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B" w:rsidRPr="006572DB" w:rsidRDefault="00BE0B9B" w:rsidP="00BE0B9B">
      <w:pPr>
        <w:ind w:left="6379"/>
        <w:rPr>
          <w:lang w:val="ru-RU"/>
        </w:rPr>
      </w:pPr>
      <w:r w:rsidRPr="009E793A">
        <w:rPr>
          <w:lang w:val="ru-RU"/>
        </w:rPr>
        <w:t>З</w:t>
      </w:r>
      <w:r>
        <w:rPr>
          <w:lang w:val="ru-RU"/>
        </w:rPr>
        <w:t>АТВЕРДЖЕНО</w:t>
      </w:r>
    </w:p>
    <w:p w:rsidR="00BE0B9B" w:rsidRPr="00075C6A" w:rsidRDefault="00BE0B9B" w:rsidP="00BE0B9B">
      <w:pPr>
        <w:ind w:left="6379"/>
      </w:pPr>
      <w:r>
        <w:rPr>
          <w:lang w:val="ru-RU"/>
        </w:rPr>
        <w:t xml:space="preserve">наказ </w:t>
      </w:r>
      <w:r>
        <w:t xml:space="preserve"> ДФС </w:t>
      </w:r>
    </w:p>
    <w:p w:rsidR="008F6E9A" w:rsidRDefault="008F6E9A" w:rsidP="008F6E9A">
      <w:pPr>
        <w:ind w:left="6379"/>
      </w:pPr>
      <w:r>
        <w:t>від 07.06.201</w:t>
      </w:r>
      <w:r w:rsidRPr="00A33710">
        <w:rPr>
          <w:lang w:val="ru-RU"/>
        </w:rPr>
        <w:t>7</w:t>
      </w:r>
      <w:r>
        <w:t xml:space="preserve"> № 402</w:t>
      </w:r>
    </w:p>
    <w:p w:rsidR="00BE0B9B" w:rsidRDefault="00BE0B9B" w:rsidP="00BE0B9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10C30" w:rsidRPr="00210C30" w:rsidRDefault="00210C30" w:rsidP="00BE0B9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380931" w:rsidRPr="000E6565" w:rsidRDefault="00380931" w:rsidP="003809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6565">
        <w:rPr>
          <w:b/>
          <w:bCs/>
          <w:sz w:val="26"/>
          <w:szCs w:val="26"/>
        </w:rPr>
        <w:t xml:space="preserve">ПОЛОЖЕННЯ </w:t>
      </w:r>
    </w:p>
    <w:p w:rsidR="00893A03" w:rsidRPr="0038642C" w:rsidRDefault="00380931" w:rsidP="00893A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A03">
        <w:rPr>
          <w:b/>
          <w:bCs/>
          <w:sz w:val="28"/>
          <w:szCs w:val="28"/>
        </w:rPr>
        <w:t xml:space="preserve">про  </w:t>
      </w:r>
      <w:r w:rsidR="00B07D39" w:rsidRPr="00893A03">
        <w:rPr>
          <w:b/>
          <w:bCs/>
          <w:sz w:val="28"/>
          <w:szCs w:val="28"/>
        </w:rPr>
        <w:t xml:space="preserve">конкурсні </w:t>
      </w:r>
      <w:r w:rsidR="00B07D39" w:rsidRPr="00893A03">
        <w:rPr>
          <w:b/>
          <w:sz w:val="28"/>
          <w:szCs w:val="28"/>
        </w:rPr>
        <w:t>комісії</w:t>
      </w:r>
      <w:r w:rsidRPr="00893A03">
        <w:rPr>
          <w:b/>
          <w:sz w:val="28"/>
          <w:szCs w:val="28"/>
        </w:rPr>
        <w:t xml:space="preserve"> для проведення конкурсу </w:t>
      </w:r>
      <w:r w:rsidR="00893A03" w:rsidRPr="00893A03">
        <w:rPr>
          <w:b/>
          <w:sz w:val="28"/>
          <w:szCs w:val="28"/>
        </w:rPr>
        <w:t>на зайняття вакантних посад державної служби, призначення та звільнення</w:t>
      </w:r>
      <w:r w:rsidR="007F0A12">
        <w:rPr>
          <w:b/>
          <w:sz w:val="28"/>
          <w:szCs w:val="28"/>
        </w:rPr>
        <w:t xml:space="preserve"> яких</w:t>
      </w:r>
      <w:r w:rsidR="00893A03" w:rsidRPr="0038642C">
        <w:rPr>
          <w:b/>
          <w:sz w:val="28"/>
          <w:szCs w:val="28"/>
        </w:rPr>
        <w:t xml:space="preserve"> відповідно</w:t>
      </w:r>
      <w:r w:rsidR="00893A03">
        <w:rPr>
          <w:b/>
          <w:sz w:val="28"/>
          <w:szCs w:val="28"/>
        </w:rPr>
        <w:t xml:space="preserve">               </w:t>
      </w:r>
      <w:r w:rsidR="007F0A12">
        <w:rPr>
          <w:b/>
          <w:sz w:val="28"/>
          <w:szCs w:val="28"/>
        </w:rPr>
        <w:t xml:space="preserve"> до законодавства</w:t>
      </w:r>
      <w:r w:rsidR="00893A03" w:rsidRPr="0038642C">
        <w:rPr>
          <w:b/>
          <w:sz w:val="28"/>
          <w:szCs w:val="28"/>
        </w:rPr>
        <w:t xml:space="preserve"> здійснюється Головою ДФС</w:t>
      </w:r>
    </w:p>
    <w:p w:rsidR="00B07D39" w:rsidRDefault="00B07D39" w:rsidP="003809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0931" w:rsidRPr="0038642C" w:rsidRDefault="00380931" w:rsidP="00A07E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38642C">
        <w:rPr>
          <w:b/>
          <w:bCs/>
          <w:sz w:val="28"/>
          <w:szCs w:val="28"/>
        </w:rPr>
        <w:t xml:space="preserve">Загальні положення </w:t>
      </w:r>
    </w:p>
    <w:p w:rsidR="00380931" w:rsidRPr="00893A03" w:rsidRDefault="00380931" w:rsidP="00893A03">
      <w:pPr>
        <w:widowControl w:val="0"/>
        <w:numPr>
          <w:ilvl w:val="1"/>
          <w:numId w:val="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42C">
        <w:rPr>
          <w:sz w:val="28"/>
          <w:szCs w:val="28"/>
        </w:rPr>
        <w:t xml:space="preserve">Це Положення визначає загальні засади утворення та діяльності </w:t>
      </w:r>
      <w:r w:rsidR="00835BF2">
        <w:rPr>
          <w:sz w:val="28"/>
          <w:szCs w:val="28"/>
        </w:rPr>
        <w:t>конкурсної комісії</w:t>
      </w:r>
      <w:r w:rsidRPr="0038642C">
        <w:rPr>
          <w:sz w:val="28"/>
          <w:szCs w:val="28"/>
        </w:rPr>
        <w:t xml:space="preserve"> для проведення конкурсу на</w:t>
      </w:r>
      <w:r w:rsidR="00893A03">
        <w:rPr>
          <w:sz w:val="28"/>
          <w:szCs w:val="28"/>
        </w:rPr>
        <w:t xml:space="preserve"> </w:t>
      </w:r>
      <w:r w:rsidR="00893A03" w:rsidRPr="00893A03">
        <w:rPr>
          <w:sz w:val="28"/>
          <w:szCs w:val="28"/>
        </w:rPr>
        <w:t>керівні посади органів ДФС за митним напрямом,</w:t>
      </w:r>
      <w:r w:rsidR="00893A03">
        <w:rPr>
          <w:sz w:val="28"/>
          <w:szCs w:val="28"/>
        </w:rPr>
        <w:t xml:space="preserve"> </w:t>
      </w:r>
      <w:r w:rsidR="0075559E">
        <w:rPr>
          <w:sz w:val="28"/>
          <w:szCs w:val="28"/>
        </w:rPr>
        <w:t xml:space="preserve">конкурсної </w:t>
      </w:r>
      <w:r w:rsidR="00835BF2" w:rsidRPr="00835BF2">
        <w:rPr>
          <w:sz w:val="28"/>
          <w:szCs w:val="28"/>
        </w:rPr>
        <w:t xml:space="preserve">комісії для проведення конкурсу на керівні посади органів ДФС </w:t>
      </w:r>
      <w:r w:rsidR="00893A03" w:rsidRPr="00835BF2">
        <w:rPr>
          <w:sz w:val="28"/>
          <w:szCs w:val="28"/>
        </w:rPr>
        <w:t>за податковим напрямом</w:t>
      </w:r>
      <w:r w:rsidR="00835BF2">
        <w:rPr>
          <w:sz w:val="28"/>
          <w:szCs w:val="28"/>
        </w:rPr>
        <w:t>,</w:t>
      </w:r>
      <w:r w:rsidR="00893A03" w:rsidRPr="00893A03">
        <w:rPr>
          <w:sz w:val="28"/>
          <w:szCs w:val="28"/>
        </w:rPr>
        <w:t xml:space="preserve"> </w:t>
      </w:r>
      <w:r w:rsidR="0075559E">
        <w:rPr>
          <w:sz w:val="28"/>
          <w:szCs w:val="28"/>
        </w:rPr>
        <w:t xml:space="preserve">конкурсної </w:t>
      </w:r>
      <w:r w:rsidR="00907702">
        <w:rPr>
          <w:sz w:val="28"/>
          <w:szCs w:val="28"/>
        </w:rPr>
        <w:t>комісії</w:t>
      </w:r>
      <w:r w:rsidR="00835BF2" w:rsidRPr="00835BF2">
        <w:rPr>
          <w:sz w:val="28"/>
          <w:szCs w:val="28"/>
        </w:rPr>
        <w:t xml:space="preserve"> </w:t>
      </w:r>
      <w:r w:rsidR="00835BF2" w:rsidRPr="008F6E9A">
        <w:rPr>
          <w:sz w:val="28"/>
          <w:szCs w:val="28"/>
          <w:lang w:val="ru-RU"/>
        </w:rPr>
        <w:t>для</w:t>
      </w:r>
      <w:r w:rsidR="00835BF2" w:rsidRPr="00835BF2">
        <w:rPr>
          <w:sz w:val="28"/>
          <w:szCs w:val="28"/>
        </w:rPr>
        <w:t xml:space="preserve"> проведення конкурсу</w:t>
      </w:r>
      <w:r w:rsidR="00907702">
        <w:rPr>
          <w:sz w:val="28"/>
          <w:szCs w:val="28"/>
        </w:rPr>
        <w:t xml:space="preserve"> </w:t>
      </w:r>
      <w:r w:rsidR="00835BF2" w:rsidRPr="00835BF2">
        <w:rPr>
          <w:sz w:val="28"/>
          <w:szCs w:val="28"/>
        </w:rPr>
        <w:t xml:space="preserve">на посади </w:t>
      </w:r>
      <w:r w:rsidR="00291A69">
        <w:rPr>
          <w:sz w:val="28"/>
          <w:szCs w:val="28"/>
        </w:rPr>
        <w:t xml:space="preserve">категорії «Б» та «В» </w:t>
      </w:r>
      <w:r w:rsidR="00835BF2" w:rsidRPr="00835BF2">
        <w:rPr>
          <w:sz w:val="28"/>
          <w:szCs w:val="28"/>
        </w:rPr>
        <w:t>апарату ДФС</w:t>
      </w:r>
      <w:r w:rsidR="00835BF2">
        <w:rPr>
          <w:sz w:val="28"/>
          <w:szCs w:val="28"/>
        </w:rPr>
        <w:t xml:space="preserve"> </w:t>
      </w:r>
      <w:r w:rsidRPr="00893A03">
        <w:rPr>
          <w:sz w:val="28"/>
          <w:szCs w:val="28"/>
        </w:rPr>
        <w:t xml:space="preserve"> </w:t>
      </w:r>
      <w:r w:rsidR="00DA7662" w:rsidRPr="00893A03">
        <w:rPr>
          <w:sz w:val="28"/>
          <w:szCs w:val="28"/>
        </w:rPr>
        <w:t>(далі – конкурсні комісії</w:t>
      </w:r>
      <w:r w:rsidRPr="00893A03">
        <w:rPr>
          <w:sz w:val="28"/>
          <w:szCs w:val="28"/>
        </w:rPr>
        <w:t>).</w:t>
      </w:r>
    </w:p>
    <w:p w:rsidR="00380931" w:rsidRPr="0038642C" w:rsidRDefault="00DA7662" w:rsidP="00C3146E">
      <w:pPr>
        <w:widowControl w:val="0"/>
        <w:numPr>
          <w:ilvl w:val="1"/>
          <w:numId w:val="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Конкурсні комісії утворені</w:t>
      </w:r>
      <w:r w:rsidR="00380931" w:rsidRPr="0038642C">
        <w:rPr>
          <w:sz w:val="28"/>
          <w:szCs w:val="28"/>
        </w:rPr>
        <w:t xml:space="preserve"> на підставі статті 27 Закону </w:t>
      </w:r>
      <w:r w:rsidR="00BE0B9B">
        <w:rPr>
          <w:sz w:val="28"/>
          <w:szCs w:val="28"/>
        </w:rPr>
        <w:t xml:space="preserve">                       </w:t>
      </w:r>
      <w:r w:rsidR="00380931" w:rsidRPr="0038642C">
        <w:rPr>
          <w:sz w:val="28"/>
          <w:szCs w:val="28"/>
        </w:rPr>
        <w:t>для здійснення добору осіб, здатних професійно виконувати посадові обов’язки.</w:t>
      </w:r>
    </w:p>
    <w:p w:rsidR="00380931" w:rsidRPr="0038642C" w:rsidRDefault="00DA7662" w:rsidP="00380931">
      <w:pPr>
        <w:widowControl w:val="0"/>
        <w:numPr>
          <w:ilvl w:val="1"/>
          <w:numId w:val="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своїй роботі конкурсні комісії керую</w:t>
      </w:r>
      <w:r w:rsidR="00380931" w:rsidRPr="0038642C">
        <w:rPr>
          <w:sz w:val="28"/>
          <w:szCs w:val="28"/>
        </w:rPr>
        <w:t xml:space="preserve">ться Конституцією України, </w:t>
      </w:r>
      <w:r w:rsidR="00380931" w:rsidRPr="00DA7662">
        <w:rPr>
          <w:sz w:val="28"/>
          <w:szCs w:val="28"/>
        </w:rPr>
        <w:t>Законом,</w:t>
      </w:r>
      <w:r w:rsidR="00380931" w:rsidRPr="0038642C">
        <w:rPr>
          <w:sz w:val="28"/>
          <w:szCs w:val="28"/>
        </w:rPr>
        <w:t xml:space="preserve"> актами Президента України, Кабінету Міністрів України, актами центрального органу виконавчої влади, що забезпечує формування </w:t>
      </w:r>
      <w:r w:rsidR="00291A69">
        <w:rPr>
          <w:sz w:val="28"/>
          <w:szCs w:val="28"/>
        </w:rPr>
        <w:t xml:space="preserve">                        </w:t>
      </w:r>
      <w:r w:rsidR="00380931" w:rsidRPr="0038642C">
        <w:rPr>
          <w:sz w:val="28"/>
          <w:szCs w:val="28"/>
        </w:rPr>
        <w:t>та реалізує державну політику у сфері державної служби (далі – Нацдержслужба), іншими нормативн</w:t>
      </w:r>
      <w:r w:rsidR="0075559E">
        <w:rPr>
          <w:sz w:val="28"/>
          <w:szCs w:val="28"/>
        </w:rPr>
        <w:t>о-правовими</w:t>
      </w:r>
      <w:r w:rsidR="00380931" w:rsidRPr="0038642C">
        <w:rPr>
          <w:sz w:val="28"/>
          <w:szCs w:val="28"/>
        </w:rPr>
        <w:t xml:space="preserve"> актами, наказами ДФС та цим Положенням.</w:t>
      </w:r>
    </w:p>
    <w:p w:rsidR="00380931" w:rsidRPr="0038642C" w:rsidRDefault="00380931" w:rsidP="00380931">
      <w:pPr>
        <w:pStyle w:val="11"/>
        <w:numPr>
          <w:ilvl w:val="1"/>
          <w:numId w:val="5"/>
        </w:numPr>
        <w:shd w:val="clear" w:color="auto" w:fill="auto"/>
        <w:tabs>
          <w:tab w:val="left" w:pos="0"/>
          <w:tab w:val="left" w:pos="851"/>
          <w:tab w:val="left" w:pos="1276"/>
        </w:tabs>
        <w:spacing w:before="0" w:after="0" w:line="240" w:lineRule="auto"/>
        <w:ind w:left="0" w:firstLine="709"/>
        <w:rPr>
          <w:sz w:val="28"/>
          <w:szCs w:val="28"/>
        </w:rPr>
      </w:pPr>
      <w:r w:rsidRPr="0038642C">
        <w:rPr>
          <w:sz w:val="28"/>
          <w:szCs w:val="28"/>
          <w:lang w:val="uk-UA"/>
        </w:rPr>
        <w:t>Порядок</w:t>
      </w:r>
      <w:r w:rsidR="00D37E17">
        <w:rPr>
          <w:sz w:val="28"/>
          <w:szCs w:val="28"/>
          <w:lang w:val="uk-UA"/>
        </w:rPr>
        <w:t xml:space="preserve"> формування</w:t>
      </w:r>
      <w:r w:rsidR="00D37E17" w:rsidRPr="00D37E17">
        <w:rPr>
          <w:sz w:val="28"/>
          <w:szCs w:val="28"/>
        </w:rPr>
        <w:t xml:space="preserve"> </w:t>
      </w:r>
      <w:r w:rsidR="00D37E17">
        <w:rPr>
          <w:sz w:val="28"/>
          <w:szCs w:val="28"/>
        </w:rPr>
        <w:t>конкурсних комісій</w:t>
      </w:r>
      <w:r w:rsidR="00D37E17">
        <w:rPr>
          <w:sz w:val="28"/>
          <w:szCs w:val="28"/>
          <w:lang w:val="uk-UA"/>
        </w:rPr>
        <w:t xml:space="preserve"> та їх повноваження</w:t>
      </w:r>
      <w:r w:rsidRPr="0038642C">
        <w:rPr>
          <w:sz w:val="28"/>
          <w:szCs w:val="28"/>
          <w:lang w:val="uk-UA"/>
        </w:rPr>
        <w:t xml:space="preserve"> визначено Законом, Порядком проведення конкурсу на зайняття посад державної служби, який затверджено постановою Кабінету Міністрів України від 25 березня  2016 року  № 246 (далі –  Порядок) та цим Положенням. </w:t>
      </w:r>
    </w:p>
    <w:p w:rsidR="00380931" w:rsidRPr="0038642C" w:rsidRDefault="00DA7662" w:rsidP="00380931">
      <w:pPr>
        <w:pStyle w:val="11"/>
        <w:numPr>
          <w:ilvl w:val="1"/>
          <w:numId w:val="5"/>
        </w:numPr>
        <w:shd w:val="clear" w:color="auto" w:fill="auto"/>
        <w:tabs>
          <w:tab w:val="left" w:pos="0"/>
          <w:tab w:val="left" w:pos="851"/>
          <w:tab w:val="left" w:pos="1276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Конкурсні комісії здійснюють</w:t>
      </w:r>
      <w:r w:rsidR="00380931" w:rsidRPr="0038642C">
        <w:rPr>
          <w:sz w:val="28"/>
          <w:szCs w:val="28"/>
          <w:lang w:val="uk-UA"/>
        </w:rPr>
        <w:t xml:space="preserve"> свою діяльність за принципами забезпечення рівного доступу, політичної неупередженості, законності, довіри суспільства, недискримінації, прозорості, доброчесності, надійності та відповідності методів тестування, узгодженості застосування методів тестування, ефективного і справедливого процесу відбору.</w:t>
      </w:r>
    </w:p>
    <w:p w:rsidR="00380931" w:rsidRPr="0038642C" w:rsidRDefault="00380931" w:rsidP="00380931">
      <w:pPr>
        <w:pStyle w:val="11"/>
        <w:shd w:val="clear" w:color="auto" w:fill="auto"/>
        <w:tabs>
          <w:tab w:val="left" w:pos="0"/>
          <w:tab w:val="left" w:pos="851"/>
          <w:tab w:val="left" w:pos="1276"/>
        </w:tabs>
        <w:spacing w:before="0" w:after="0" w:line="240" w:lineRule="auto"/>
        <w:rPr>
          <w:sz w:val="28"/>
          <w:szCs w:val="28"/>
        </w:rPr>
      </w:pPr>
    </w:p>
    <w:p w:rsidR="00380931" w:rsidRPr="0038642C" w:rsidRDefault="00B42F83" w:rsidP="00380931">
      <w:pPr>
        <w:pStyle w:val="a3"/>
        <w:spacing w:before="0" w:beforeAutospacing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en-US"/>
        </w:rPr>
        <w:t>  </w:t>
      </w:r>
      <w:r w:rsidR="00380931" w:rsidRPr="0038642C">
        <w:rPr>
          <w:b/>
          <w:bCs/>
          <w:sz w:val="28"/>
          <w:szCs w:val="28"/>
          <w:lang w:val="uk-UA"/>
        </w:rPr>
        <w:t>Склад, поря</w:t>
      </w:r>
      <w:r w:rsidR="00907702">
        <w:rPr>
          <w:b/>
          <w:bCs/>
          <w:sz w:val="28"/>
          <w:szCs w:val="28"/>
          <w:lang w:val="uk-UA"/>
        </w:rPr>
        <w:t xml:space="preserve">док формування та повноваження </w:t>
      </w:r>
      <w:r w:rsidR="005C030A">
        <w:rPr>
          <w:b/>
          <w:bCs/>
          <w:sz w:val="28"/>
          <w:szCs w:val="28"/>
          <w:lang w:val="uk-UA"/>
        </w:rPr>
        <w:t xml:space="preserve">                      </w:t>
      </w:r>
      <w:r w:rsidR="00907702">
        <w:rPr>
          <w:b/>
          <w:bCs/>
          <w:sz w:val="28"/>
          <w:szCs w:val="28"/>
          <w:lang w:val="uk-UA"/>
        </w:rPr>
        <w:t>конкурсних комісій</w:t>
      </w:r>
    </w:p>
    <w:p w:rsidR="00380931" w:rsidRPr="00907702" w:rsidRDefault="00C3146E" w:rsidP="00C3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907702">
        <w:rPr>
          <w:sz w:val="28"/>
          <w:szCs w:val="28"/>
          <w:lang w:val="uk-UA"/>
        </w:rPr>
        <w:t>Персональний с</w:t>
      </w:r>
      <w:r>
        <w:rPr>
          <w:sz w:val="28"/>
          <w:szCs w:val="28"/>
          <w:lang w:val="uk-UA"/>
        </w:rPr>
        <w:t>клад конкурсн</w:t>
      </w:r>
      <w:r w:rsidRPr="008F6E9A">
        <w:rPr>
          <w:sz w:val="28"/>
          <w:szCs w:val="28"/>
        </w:rPr>
        <w:t>их</w:t>
      </w:r>
      <w:r>
        <w:rPr>
          <w:sz w:val="28"/>
          <w:szCs w:val="28"/>
          <w:lang w:val="uk-UA"/>
        </w:rPr>
        <w:t xml:space="preserve"> комісій</w:t>
      </w:r>
      <w:r w:rsidR="00907702" w:rsidRPr="00907702">
        <w:rPr>
          <w:sz w:val="28"/>
          <w:szCs w:val="28"/>
          <w:lang w:val="uk-UA"/>
        </w:rPr>
        <w:t xml:space="preserve"> затверджується </w:t>
      </w:r>
      <w:r w:rsidR="005C030A">
        <w:rPr>
          <w:sz w:val="28"/>
          <w:szCs w:val="28"/>
          <w:lang w:val="uk-UA"/>
        </w:rPr>
        <w:t xml:space="preserve">              </w:t>
      </w:r>
      <w:r w:rsidRPr="00907702">
        <w:rPr>
          <w:sz w:val="28"/>
          <w:szCs w:val="28"/>
          <w:lang w:val="uk-UA"/>
        </w:rPr>
        <w:t>наказом</w:t>
      </w:r>
      <w:r w:rsidR="00907702" w:rsidRPr="00907702">
        <w:rPr>
          <w:sz w:val="28"/>
          <w:szCs w:val="28"/>
          <w:lang w:val="uk-UA"/>
        </w:rPr>
        <w:t xml:space="preserve"> ДФС</w:t>
      </w:r>
      <w:r w:rsidR="00380931" w:rsidRPr="00907702">
        <w:rPr>
          <w:sz w:val="28"/>
          <w:szCs w:val="28"/>
          <w:lang w:val="uk-UA"/>
        </w:rPr>
        <w:t>.</w:t>
      </w:r>
    </w:p>
    <w:p w:rsidR="00380931" w:rsidRPr="00C3146E" w:rsidRDefault="00C3146E" w:rsidP="00C3146E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2.2. Конкурсні комісії діють</w:t>
      </w:r>
      <w:r w:rsidR="00380931" w:rsidRPr="0038642C">
        <w:rPr>
          <w:bCs/>
          <w:sz w:val="28"/>
          <w:szCs w:val="28"/>
          <w:lang w:val="uk-UA"/>
        </w:rPr>
        <w:t xml:space="preserve"> у складі не менше п’яти осіб.</w:t>
      </w:r>
      <w:r>
        <w:rPr>
          <w:sz w:val="28"/>
          <w:szCs w:val="28"/>
          <w:lang w:val="uk-UA"/>
        </w:rPr>
        <w:t xml:space="preserve"> До складу конкурсних комісій</w:t>
      </w:r>
      <w:r w:rsidR="00380931" w:rsidRPr="0038642C">
        <w:rPr>
          <w:sz w:val="28"/>
          <w:szCs w:val="28"/>
          <w:lang w:val="uk-UA"/>
        </w:rPr>
        <w:t xml:space="preserve"> входять представники служби управління персоналом  та юридичної служби, а також окремих структурних підрозділів апарату ДФС</w:t>
      </w:r>
      <w:r>
        <w:rPr>
          <w:sz w:val="28"/>
          <w:szCs w:val="28"/>
          <w:lang w:val="uk-UA"/>
        </w:rPr>
        <w:t xml:space="preserve"> </w:t>
      </w:r>
      <w:r w:rsidR="00907702" w:rsidRPr="00907702">
        <w:rPr>
          <w:sz w:val="28"/>
          <w:szCs w:val="28"/>
          <w:lang w:val="uk-UA"/>
        </w:rPr>
        <w:t>відповідно до функціональних повноважень</w:t>
      </w:r>
      <w:r w:rsidR="00380931" w:rsidRPr="00907702">
        <w:rPr>
          <w:sz w:val="28"/>
          <w:szCs w:val="28"/>
          <w:lang w:val="uk-UA"/>
        </w:rPr>
        <w:t>.</w:t>
      </w:r>
      <w:r w:rsidR="00380931" w:rsidRPr="00C3146E">
        <w:rPr>
          <w:sz w:val="28"/>
          <w:szCs w:val="28"/>
          <w:u w:val="single"/>
          <w:lang w:val="uk-UA"/>
        </w:rPr>
        <w:t xml:space="preserve"> </w:t>
      </w:r>
    </w:p>
    <w:p w:rsidR="00380931" w:rsidRPr="0038642C" w:rsidRDefault="00C3146E" w:rsidP="00C3146E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 До складу конкурсних комісій</w:t>
      </w:r>
      <w:r w:rsidR="00380931" w:rsidRPr="0038642C">
        <w:rPr>
          <w:sz w:val="28"/>
          <w:szCs w:val="28"/>
          <w:lang w:val="uk-UA"/>
        </w:rPr>
        <w:t xml:space="preserve"> на конкурсній основі</w:t>
      </w:r>
      <w:r w:rsidRPr="00C3146E">
        <w:rPr>
          <w:sz w:val="28"/>
          <w:szCs w:val="28"/>
          <w:lang w:val="uk-UA"/>
        </w:rPr>
        <w:t xml:space="preserve"> </w:t>
      </w:r>
      <w:r w:rsidRPr="0038642C">
        <w:rPr>
          <w:sz w:val="28"/>
          <w:szCs w:val="28"/>
          <w:lang w:val="uk-UA"/>
        </w:rPr>
        <w:t xml:space="preserve">відповідно </w:t>
      </w:r>
      <w:r w:rsidR="00852D3B">
        <w:rPr>
          <w:sz w:val="28"/>
          <w:szCs w:val="28"/>
          <w:lang w:val="uk-UA"/>
        </w:rPr>
        <w:t xml:space="preserve">               </w:t>
      </w:r>
      <w:r w:rsidRPr="0038642C">
        <w:rPr>
          <w:sz w:val="28"/>
          <w:szCs w:val="28"/>
          <w:lang w:val="uk-UA"/>
        </w:rPr>
        <w:t xml:space="preserve">до </w:t>
      </w:r>
      <w:r w:rsidR="00907702">
        <w:rPr>
          <w:sz w:val="28"/>
          <w:szCs w:val="28"/>
          <w:lang w:val="uk-UA"/>
        </w:rPr>
        <w:t xml:space="preserve">встановленого </w:t>
      </w:r>
      <w:r>
        <w:rPr>
          <w:sz w:val="28"/>
          <w:szCs w:val="28"/>
          <w:lang w:val="uk-UA"/>
        </w:rPr>
        <w:t>Нацдержслужбою</w:t>
      </w:r>
      <w:r w:rsidR="00907702">
        <w:rPr>
          <w:sz w:val="28"/>
          <w:szCs w:val="28"/>
          <w:lang w:val="uk-UA"/>
        </w:rPr>
        <w:t xml:space="preserve"> порядку</w:t>
      </w:r>
      <w:r>
        <w:rPr>
          <w:sz w:val="28"/>
          <w:szCs w:val="28"/>
          <w:lang w:val="uk-UA"/>
        </w:rPr>
        <w:t xml:space="preserve">, </w:t>
      </w:r>
      <w:r w:rsidRPr="00907702">
        <w:rPr>
          <w:sz w:val="28"/>
          <w:szCs w:val="28"/>
          <w:lang w:val="uk-UA"/>
        </w:rPr>
        <w:t>можуть залучатися</w:t>
      </w:r>
      <w:r w:rsidR="00380931" w:rsidRPr="0038642C">
        <w:rPr>
          <w:sz w:val="28"/>
          <w:szCs w:val="28"/>
          <w:lang w:val="uk-UA"/>
        </w:rPr>
        <w:t xml:space="preserve"> представники громадських об’єднань, що діють відповідно до Закону України «Про громадські </w:t>
      </w:r>
      <w:r>
        <w:rPr>
          <w:sz w:val="28"/>
          <w:szCs w:val="28"/>
          <w:lang w:val="uk-UA"/>
        </w:rPr>
        <w:t>об’єднання».</w:t>
      </w:r>
    </w:p>
    <w:p w:rsidR="00380931" w:rsidRPr="0038642C" w:rsidRDefault="00C51A29" w:rsidP="005C43A0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До роботи комісій</w:t>
      </w:r>
      <w:r w:rsidR="00380931" w:rsidRPr="0038642C">
        <w:rPr>
          <w:sz w:val="28"/>
          <w:szCs w:val="28"/>
          <w:lang w:val="uk-UA"/>
        </w:rPr>
        <w:t xml:space="preserve"> можуть залучатися державні службовці, у тому числі з інших державних органів, науковці та експерти у відповідній сфері,</w:t>
      </w:r>
      <w:r>
        <w:rPr>
          <w:sz w:val="28"/>
          <w:szCs w:val="28"/>
          <w:lang w:val="uk-UA"/>
        </w:rPr>
        <w:t xml:space="preserve">               </w:t>
      </w:r>
      <w:r w:rsidR="00380931" w:rsidRPr="0038642C">
        <w:rPr>
          <w:sz w:val="28"/>
          <w:szCs w:val="28"/>
          <w:lang w:val="uk-UA"/>
        </w:rPr>
        <w:t xml:space="preserve"> а також представник виборного органу первинної профспілкової організації.</w:t>
      </w:r>
    </w:p>
    <w:p w:rsidR="002514BF" w:rsidRDefault="00380931" w:rsidP="002514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8642C">
        <w:rPr>
          <w:sz w:val="28"/>
          <w:szCs w:val="28"/>
          <w:lang w:val="uk-UA"/>
        </w:rPr>
        <w:t xml:space="preserve">2.5. </w:t>
      </w:r>
      <w:r w:rsidR="002514BF">
        <w:rPr>
          <w:sz w:val="28"/>
          <w:szCs w:val="28"/>
          <w:lang w:val="uk-UA"/>
        </w:rPr>
        <w:t>Участь у засіданні конкурсних комісій</w:t>
      </w:r>
      <w:r w:rsidR="002514BF" w:rsidRPr="0038642C">
        <w:rPr>
          <w:sz w:val="28"/>
          <w:szCs w:val="28"/>
          <w:lang w:val="uk-UA"/>
        </w:rPr>
        <w:t xml:space="preserve"> бере член комісії особисто. </w:t>
      </w:r>
    </w:p>
    <w:p w:rsidR="002514BF" w:rsidRPr="0038642C" w:rsidRDefault="00380931" w:rsidP="002514B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8642C">
        <w:rPr>
          <w:sz w:val="28"/>
          <w:szCs w:val="28"/>
          <w:lang w:val="uk-UA"/>
        </w:rPr>
        <w:t>2.</w:t>
      </w:r>
      <w:r w:rsidR="00C51A29">
        <w:rPr>
          <w:sz w:val="28"/>
          <w:szCs w:val="28"/>
          <w:lang w:val="uk-UA"/>
        </w:rPr>
        <w:t>6</w:t>
      </w:r>
      <w:r w:rsidR="005C43A0">
        <w:rPr>
          <w:sz w:val="28"/>
          <w:szCs w:val="28"/>
          <w:lang w:val="uk-UA"/>
        </w:rPr>
        <w:t xml:space="preserve">. </w:t>
      </w:r>
      <w:r w:rsidR="002514BF" w:rsidRPr="0038642C">
        <w:rPr>
          <w:sz w:val="28"/>
          <w:szCs w:val="28"/>
          <w:lang w:val="uk-UA"/>
        </w:rPr>
        <w:t>Голова ДФС одночасно з прийняттям рішення про проведення конкурс</w:t>
      </w:r>
      <w:r w:rsidR="002514BF">
        <w:rPr>
          <w:sz w:val="28"/>
          <w:szCs w:val="28"/>
          <w:lang w:val="uk-UA"/>
        </w:rPr>
        <w:t xml:space="preserve">у видає наказ, у якому визначає </w:t>
      </w:r>
      <w:r w:rsidR="002514BF" w:rsidRPr="0038642C">
        <w:rPr>
          <w:sz w:val="28"/>
          <w:szCs w:val="28"/>
          <w:lang w:val="uk-UA"/>
        </w:rPr>
        <w:t>особу, яка буде виконувати функції адміністратора під час проведення конкурсного відбору.</w:t>
      </w:r>
    </w:p>
    <w:p w:rsidR="00380931" w:rsidRDefault="00380931" w:rsidP="005C43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80931" w:rsidRPr="0038642C" w:rsidRDefault="00380931" w:rsidP="00380931">
      <w:pPr>
        <w:pStyle w:val="a3"/>
        <w:spacing w:before="0" w:beforeAutospacing="0" w:afterAutospacing="0"/>
        <w:ind w:firstLine="900"/>
        <w:jc w:val="both"/>
        <w:rPr>
          <w:b/>
          <w:bCs/>
          <w:sz w:val="28"/>
          <w:szCs w:val="28"/>
          <w:lang w:val="uk-UA"/>
        </w:rPr>
      </w:pPr>
      <w:r w:rsidRPr="0038642C">
        <w:rPr>
          <w:b/>
          <w:bCs/>
          <w:sz w:val="28"/>
          <w:szCs w:val="28"/>
          <w:lang w:val="uk-UA"/>
        </w:rPr>
        <w:t xml:space="preserve">                   </w:t>
      </w:r>
      <w:r w:rsidR="00C51A29">
        <w:rPr>
          <w:b/>
          <w:bCs/>
          <w:sz w:val="28"/>
          <w:szCs w:val="28"/>
          <w:lang w:val="uk-UA"/>
        </w:rPr>
        <w:t xml:space="preserve">  3. Порядок роботи конкурсних к</w:t>
      </w:r>
      <w:r w:rsidRPr="0038642C">
        <w:rPr>
          <w:b/>
          <w:bCs/>
          <w:sz w:val="28"/>
          <w:szCs w:val="28"/>
          <w:lang w:val="uk-UA"/>
        </w:rPr>
        <w:t>о</w:t>
      </w:r>
      <w:r w:rsidR="00C51A29">
        <w:rPr>
          <w:b/>
          <w:bCs/>
          <w:sz w:val="28"/>
          <w:szCs w:val="28"/>
          <w:lang w:val="uk-UA"/>
        </w:rPr>
        <w:t>місій</w:t>
      </w:r>
    </w:p>
    <w:p w:rsidR="00380931" w:rsidRPr="0038642C" w:rsidRDefault="00380931" w:rsidP="00380931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38642C">
        <w:rPr>
          <w:bCs/>
          <w:sz w:val="28"/>
          <w:szCs w:val="28"/>
          <w:lang w:val="uk-UA"/>
        </w:rPr>
        <w:t xml:space="preserve">         3.1. Засідання</w:t>
      </w:r>
      <w:r w:rsidR="00722637">
        <w:rPr>
          <w:bCs/>
          <w:sz w:val="28"/>
          <w:szCs w:val="28"/>
          <w:lang w:val="uk-UA"/>
        </w:rPr>
        <w:t xml:space="preserve"> кожної</w:t>
      </w:r>
      <w:r w:rsidRPr="0038642C">
        <w:rPr>
          <w:bCs/>
          <w:sz w:val="28"/>
          <w:szCs w:val="28"/>
          <w:lang w:val="uk-UA"/>
        </w:rPr>
        <w:t xml:space="preserve"> </w:t>
      </w:r>
      <w:r w:rsidRPr="00722637">
        <w:rPr>
          <w:bCs/>
          <w:sz w:val="28"/>
          <w:szCs w:val="28"/>
          <w:lang w:val="uk-UA"/>
        </w:rPr>
        <w:t>конкурсної</w:t>
      </w:r>
      <w:r w:rsidR="00C51A29" w:rsidRPr="00722637">
        <w:rPr>
          <w:bCs/>
          <w:sz w:val="28"/>
          <w:szCs w:val="28"/>
          <w:lang w:val="uk-UA"/>
        </w:rPr>
        <w:t xml:space="preserve"> к</w:t>
      </w:r>
      <w:r w:rsidRPr="00722637">
        <w:rPr>
          <w:bCs/>
          <w:sz w:val="28"/>
          <w:szCs w:val="28"/>
          <w:lang w:val="uk-UA"/>
        </w:rPr>
        <w:t>омісії</w:t>
      </w:r>
      <w:r w:rsidRPr="0038642C">
        <w:rPr>
          <w:bCs/>
          <w:sz w:val="28"/>
          <w:szCs w:val="28"/>
          <w:lang w:val="uk-UA"/>
        </w:rPr>
        <w:t xml:space="preserve"> є правомочним, якщо на ньому присутні не менше як дві третини її членів.</w:t>
      </w:r>
    </w:p>
    <w:p w:rsidR="00380931" w:rsidRPr="0038642C" w:rsidRDefault="00380931" w:rsidP="00380931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38642C">
        <w:rPr>
          <w:bCs/>
          <w:sz w:val="28"/>
          <w:szCs w:val="28"/>
          <w:lang w:val="uk-UA"/>
        </w:rPr>
        <w:t xml:space="preserve">        3.2. Ведення протоколу засідання </w:t>
      </w:r>
      <w:r w:rsidR="00722637" w:rsidRPr="00722637">
        <w:rPr>
          <w:bCs/>
          <w:sz w:val="28"/>
          <w:szCs w:val="28"/>
          <w:lang w:val="uk-UA"/>
        </w:rPr>
        <w:t>конкурсних комісій</w:t>
      </w:r>
      <w:r w:rsidR="00722637">
        <w:rPr>
          <w:bCs/>
          <w:sz w:val="28"/>
          <w:szCs w:val="28"/>
          <w:lang w:val="uk-UA"/>
        </w:rPr>
        <w:t xml:space="preserve"> та</w:t>
      </w:r>
      <w:r w:rsidRPr="0038642C">
        <w:rPr>
          <w:bCs/>
          <w:sz w:val="28"/>
          <w:szCs w:val="28"/>
          <w:lang w:val="uk-UA"/>
        </w:rPr>
        <w:t xml:space="preserve"> оформлення відомостей результатів конкурсу покладається на адміністратора.</w:t>
      </w:r>
    </w:p>
    <w:p w:rsidR="00380931" w:rsidRPr="0038642C" w:rsidRDefault="00380931" w:rsidP="003809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38642C">
        <w:rPr>
          <w:bCs/>
          <w:sz w:val="28"/>
          <w:szCs w:val="28"/>
          <w:lang w:val="uk-UA"/>
        </w:rPr>
        <w:t>Адміністратор несе персональну відповідальність за проведення письмових етапів конкурсу та за розголошення інформації, що стала йому відома під час проведення конкурсу.</w:t>
      </w:r>
    </w:p>
    <w:p w:rsidR="00380931" w:rsidRPr="0038642C" w:rsidRDefault="00B371EC" w:rsidP="003809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Під час засідання конкурсних комісій</w:t>
      </w:r>
      <w:r w:rsidR="00380931" w:rsidRPr="0038642C">
        <w:rPr>
          <w:sz w:val="28"/>
          <w:szCs w:val="28"/>
          <w:lang w:val="uk-UA"/>
        </w:rPr>
        <w:t xml:space="preserve"> її члени:</w:t>
      </w:r>
    </w:p>
    <w:p w:rsidR="00380931" w:rsidRPr="0038642C" w:rsidRDefault="00380931" w:rsidP="00380931">
      <w:pPr>
        <w:pStyle w:val="a3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8642C">
        <w:rPr>
          <w:sz w:val="28"/>
          <w:szCs w:val="28"/>
          <w:lang w:val="uk-UA"/>
        </w:rPr>
        <w:t xml:space="preserve">вивчають результати проведеної перевірки документів </w:t>
      </w:r>
      <w:r w:rsidR="00CB7308">
        <w:rPr>
          <w:sz w:val="28"/>
          <w:szCs w:val="28"/>
          <w:lang w:val="uk-UA"/>
        </w:rPr>
        <w:t xml:space="preserve">                        </w:t>
      </w:r>
      <w:r w:rsidRPr="0038642C">
        <w:rPr>
          <w:sz w:val="28"/>
          <w:szCs w:val="28"/>
          <w:lang w:val="uk-UA"/>
        </w:rPr>
        <w:t>на зайняття вакантних посад;</w:t>
      </w:r>
    </w:p>
    <w:p w:rsidR="00380931" w:rsidRPr="0038642C" w:rsidRDefault="00380931" w:rsidP="00380931">
      <w:pPr>
        <w:pStyle w:val="a3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8642C">
        <w:rPr>
          <w:sz w:val="28"/>
          <w:szCs w:val="28"/>
          <w:lang w:val="uk-UA"/>
        </w:rPr>
        <w:t>проводять відбір к</w:t>
      </w:r>
      <w:r w:rsidR="00722637">
        <w:rPr>
          <w:sz w:val="28"/>
          <w:szCs w:val="28"/>
          <w:lang w:val="uk-UA"/>
        </w:rPr>
        <w:t xml:space="preserve">андидатів з використанням визначеної Порядком системи </w:t>
      </w:r>
      <w:r w:rsidRPr="0038642C">
        <w:rPr>
          <w:sz w:val="28"/>
          <w:szCs w:val="28"/>
          <w:lang w:val="uk-UA"/>
        </w:rPr>
        <w:t>оцінювання;</w:t>
      </w:r>
    </w:p>
    <w:p w:rsidR="00380931" w:rsidRPr="0038642C" w:rsidRDefault="00380931" w:rsidP="00380931">
      <w:pPr>
        <w:pStyle w:val="a3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8642C">
        <w:rPr>
          <w:sz w:val="28"/>
          <w:szCs w:val="28"/>
          <w:lang w:val="uk-UA"/>
        </w:rPr>
        <w:t>проводять співбесіду з кандидатами з урахуванням результатів тестування для уточнення їхньої професійної компетентності;</w:t>
      </w:r>
    </w:p>
    <w:p w:rsidR="00380931" w:rsidRPr="0038642C" w:rsidRDefault="00380931" w:rsidP="00380931">
      <w:pPr>
        <w:pStyle w:val="a3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8642C">
        <w:rPr>
          <w:sz w:val="28"/>
          <w:szCs w:val="28"/>
          <w:lang w:val="uk-UA"/>
        </w:rPr>
        <w:t>особисто оцінюють рівень професійної компетентності кандидатів та визначають в особистому порядку їхній загальний рейтинг;</w:t>
      </w:r>
    </w:p>
    <w:p w:rsidR="00380931" w:rsidRPr="0038642C" w:rsidRDefault="00380931" w:rsidP="00380931">
      <w:pPr>
        <w:pStyle w:val="a3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8642C">
        <w:rPr>
          <w:sz w:val="28"/>
          <w:szCs w:val="28"/>
          <w:lang w:val="uk-UA"/>
        </w:rPr>
        <w:t>за результатами складання загального рейтингу кандидатів визначають переможця конкурсу та другого за результатами конкурсу кандидата на зайняття вакантної посади.</w:t>
      </w:r>
    </w:p>
    <w:p w:rsidR="00380931" w:rsidRPr="0038642C" w:rsidRDefault="000F1959" w:rsidP="00380931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конкурсних комісій</w:t>
      </w:r>
      <w:r w:rsidR="00380931" w:rsidRPr="0038642C">
        <w:rPr>
          <w:sz w:val="28"/>
          <w:szCs w:val="28"/>
          <w:lang w:val="uk-UA"/>
        </w:rPr>
        <w:t xml:space="preserve"> вважається прийнятим, якщо</w:t>
      </w:r>
      <w:r>
        <w:rPr>
          <w:sz w:val="28"/>
          <w:szCs w:val="28"/>
          <w:lang w:val="uk-UA"/>
        </w:rPr>
        <w:t xml:space="preserve">                   </w:t>
      </w:r>
      <w:r w:rsidR="00380931" w:rsidRPr="0038642C">
        <w:rPr>
          <w:sz w:val="28"/>
          <w:szCs w:val="28"/>
          <w:lang w:val="uk-UA"/>
        </w:rPr>
        <w:t xml:space="preserve"> за нього проголосувала більшість від її складу.</w:t>
      </w:r>
    </w:p>
    <w:p w:rsidR="00380931" w:rsidRPr="0038642C" w:rsidRDefault="000F1959" w:rsidP="00380931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конкурсних комісій</w:t>
      </w:r>
      <w:r w:rsidR="00380931" w:rsidRPr="0038642C">
        <w:rPr>
          <w:sz w:val="28"/>
          <w:szCs w:val="28"/>
          <w:lang w:val="uk-UA"/>
        </w:rPr>
        <w:t xml:space="preserve"> оформлюється протоколом, який підписується присутніми на засіданні членами комісії, не пізніше ніж протягом трьох календарних днів після його проведення і зберігається протягом п’яти років.</w:t>
      </w:r>
    </w:p>
    <w:p w:rsidR="00380931" w:rsidRPr="0038642C" w:rsidRDefault="00380931" w:rsidP="00380931">
      <w:pPr>
        <w:pStyle w:val="ab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2C">
        <w:rPr>
          <w:rFonts w:ascii="Times New Roman" w:hAnsi="Times New Roman" w:cs="Times New Roman"/>
          <w:sz w:val="28"/>
          <w:szCs w:val="28"/>
        </w:rPr>
        <w:t>3.6. Оскарження рішення конкурсн</w:t>
      </w:r>
      <w:r w:rsidR="0075559E">
        <w:rPr>
          <w:rFonts w:ascii="Times New Roman" w:hAnsi="Times New Roman" w:cs="Times New Roman"/>
          <w:sz w:val="28"/>
          <w:szCs w:val="28"/>
        </w:rPr>
        <w:t>их</w:t>
      </w:r>
      <w:r w:rsidRPr="0038642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75559E">
        <w:rPr>
          <w:rFonts w:ascii="Times New Roman" w:hAnsi="Times New Roman" w:cs="Times New Roman"/>
          <w:sz w:val="28"/>
          <w:szCs w:val="28"/>
        </w:rPr>
        <w:t>й</w:t>
      </w:r>
      <w:r w:rsidRPr="0038642C">
        <w:rPr>
          <w:rFonts w:ascii="Times New Roman" w:hAnsi="Times New Roman" w:cs="Times New Roman"/>
          <w:sz w:val="28"/>
          <w:szCs w:val="28"/>
        </w:rPr>
        <w:t xml:space="preserve"> проводиться відповідно </w:t>
      </w:r>
      <w:r w:rsidR="00B371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42C">
        <w:rPr>
          <w:rFonts w:ascii="Times New Roman" w:hAnsi="Times New Roman" w:cs="Times New Roman"/>
          <w:sz w:val="28"/>
          <w:szCs w:val="28"/>
        </w:rPr>
        <w:t>до Закону та Порядку.</w:t>
      </w:r>
    </w:p>
    <w:p w:rsidR="00380931" w:rsidRPr="0038642C" w:rsidRDefault="00380931" w:rsidP="0038093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96"/>
        <w:gridCol w:w="4874"/>
      </w:tblGrid>
      <w:tr w:rsidR="00380931" w:rsidRPr="0038642C" w:rsidTr="0075559E">
        <w:tc>
          <w:tcPr>
            <w:tcW w:w="4696" w:type="dxa"/>
          </w:tcPr>
          <w:p w:rsidR="00380931" w:rsidRPr="0038642C" w:rsidRDefault="00380931" w:rsidP="00F93787">
            <w:pPr>
              <w:tabs>
                <w:tab w:val="right" w:pos="93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38642C">
              <w:rPr>
                <w:rFonts w:eastAsia="Calibri"/>
                <w:sz w:val="28"/>
                <w:szCs w:val="28"/>
              </w:rPr>
              <w:t>иректор Департаменту кадрової політики та роботи з персоналом</w:t>
            </w:r>
          </w:p>
        </w:tc>
        <w:tc>
          <w:tcPr>
            <w:tcW w:w="4874" w:type="dxa"/>
          </w:tcPr>
          <w:p w:rsidR="00380931" w:rsidRPr="0038642C" w:rsidRDefault="00380931" w:rsidP="00F93787">
            <w:pPr>
              <w:tabs>
                <w:tab w:val="right" w:pos="9356"/>
              </w:tabs>
              <w:jc w:val="right"/>
              <w:rPr>
                <w:rFonts w:eastAsia="Calibri"/>
                <w:sz w:val="28"/>
                <w:szCs w:val="28"/>
              </w:rPr>
            </w:pPr>
          </w:p>
          <w:p w:rsidR="00380931" w:rsidRPr="0038642C" w:rsidRDefault="00380931" w:rsidP="00BE0B9B">
            <w:pPr>
              <w:tabs>
                <w:tab w:val="right" w:pos="9356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38642C"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38642C">
              <w:rPr>
                <w:rFonts w:eastAsia="Calibri"/>
                <w:sz w:val="28"/>
                <w:szCs w:val="28"/>
              </w:rPr>
              <w:t>.П. </w:t>
            </w:r>
            <w:r>
              <w:rPr>
                <w:rFonts w:eastAsia="Calibri"/>
                <w:sz w:val="28"/>
                <w:szCs w:val="28"/>
              </w:rPr>
              <w:t>Пажитнова</w:t>
            </w:r>
          </w:p>
        </w:tc>
      </w:tr>
    </w:tbl>
    <w:p w:rsidR="00380931" w:rsidRPr="00380931" w:rsidRDefault="00380931">
      <w:pPr>
        <w:rPr>
          <w:sz w:val="20"/>
          <w:szCs w:val="20"/>
          <w:lang w:val="en-US"/>
        </w:rPr>
      </w:pPr>
    </w:p>
    <w:sectPr w:rsidR="00380931" w:rsidRPr="00380931" w:rsidSect="0075559E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7E" w:rsidRDefault="00F1077E" w:rsidP="00404848">
      <w:r>
        <w:separator/>
      </w:r>
    </w:p>
  </w:endnote>
  <w:endnote w:type="continuationSeparator" w:id="1">
    <w:p w:rsidR="00F1077E" w:rsidRDefault="00F1077E" w:rsidP="0040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7E" w:rsidRDefault="00F1077E" w:rsidP="00404848">
      <w:r>
        <w:separator/>
      </w:r>
    </w:p>
  </w:footnote>
  <w:footnote w:type="continuationSeparator" w:id="1">
    <w:p w:rsidR="00F1077E" w:rsidRDefault="00F1077E" w:rsidP="00404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B3" w:rsidRPr="00210C30" w:rsidRDefault="00210C30" w:rsidP="008223B3">
    <w:pPr>
      <w:pStyle w:val="a4"/>
      <w:jc w:val="center"/>
      <w:rPr>
        <w:sz w:val="28"/>
        <w:szCs w:val="28"/>
      </w:rPr>
    </w:pPr>
    <w:r w:rsidRPr="00210C30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30" w:rsidRDefault="00210C30">
    <w:pPr>
      <w:pStyle w:val="a4"/>
      <w:jc w:val="center"/>
    </w:pPr>
  </w:p>
  <w:p w:rsidR="00210C30" w:rsidRDefault="00210C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303"/>
    <w:multiLevelType w:val="hybridMultilevel"/>
    <w:tmpl w:val="ADC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406D0"/>
    <w:multiLevelType w:val="hybridMultilevel"/>
    <w:tmpl w:val="463CCD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6560"/>
    <w:multiLevelType w:val="multilevel"/>
    <w:tmpl w:val="C9E037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08" w:hanging="2160"/>
      </w:pPr>
      <w:rPr>
        <w:rFonts w:hint="default"/>
      </w:rPr>
    </w:lvl>
  </w:abstractNum>
  <w:abstractNum w:abstractNumId="3">
    <w:nsid w:val="55C35F67"/>
    <w:multiLevelType w:val="multilevel"/>
    <w:tmpl w:val="BBB24CB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4">
    <w:nsid w:val="5C061C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1C3421"/>
    <w:multiLevelType w:val="multilevel"/>
    <w:tmpl w:val="0876FCA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4" w:hanging="2160"/>
      </w:pPr>
      <w:rPr>
        <w:rFonts w:hint="default"/>
      </w:rPr>
    </w:lvl>
  </w:abstractNum>
  <w:abstractNum w:abstractNumId="6">
    <w:nsid w:val="7DF871EF"/>
    <w:multiLevelType w:val="hybridMultilevel"/>
    <w:tmpl w:val="4FE0DDD6"/>
    <w:lvl w:ilvl="0" w:tplc="1F182B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50"/>
    <w:rsid w:val="00000246"/>
    <w:rsid w:val="00006957"/>
    <w:rsid w:val="00012B00"/>
    <w:rsid w:val="000205DE"/>
    <w:rsid w:val="00026C3C"/>
    <w:rsid w:val="00061165"/>
    <w:rsid w:val="00064797"/>
    <w:rsid w:val="00083A73"/>
    <w:rsid w:val="000B4C5D"/>
    <w:rsid w:val="000B53AB"/>
    <w:rsid w:val="000D10E1"/>
    <w:rsid w:val="000F1959"/>
    <w:rsid w:val="000F2117"/>
    <w:rsid w:val="000F66AE"/>
    <w:rsid w:val="0010242F"/>
    <w:rsid w:val="00104981"/>
    <w:rsid w:val="00111E35"/>
    <w:rsid w:val="0011257C"/>
    <w:rsid w:val="001316AD"/>
    <w:rsid w:val="00131C4C"/>
    <w:rsid w:val="00151D59"/>
    <w:rsid w:val="00163AD2"/>
    <w:rsid w:val="00191D56"/>
    <w:rsid w:val="00192283"/>
    <w:rsid w:val="0019568C"/>
    <w:rsid w:val="00196908"/>
    <w:rsid w:val="001B2214"/>
    <w:rsid w:val="001D0739"/>
    <w:rsid w:val="001D26BB"/>
    <w:rsid w:val="001E5472"/>
    <w:rsid w:val="001F2329"/>
    <w:rsid w:val="001F2429"/>
    <w:rsid w:val="00205274"/>
    <w:rsid w:val="00210C30"/>
    <w:rsid w:val="00216150"/>
    <w:rsid w:val="002169D0"/>
    <w:rsid w:val="00232490"/>
    <w:rsid w:val="002514BF"/>
    <w:rsid w:val="00251D51"/>
    <w:rsid w:val="002573FE"/>
    <w:rsid w:val="00265805"/>
    <w:rsid w:val="00281DF6"/>
    <w:rsid w:val="00291A69"/>
    <w:rsid w:val="00291F43"/>
    <w:rsid w:val="002A53C5"/>
    <w:rsid w:val="002A6F88"/>
    <w:rsid w:val="002B35AB"/>
    <w:rsid w:val="002B66BC"/>
    <w:rsid w:val="002D487C"/>
    <w:rsid w:val="00303395"/>
    <w:rsid w:val="00305B3F"/>
    <w:rsid w:val="00313513"/>
    <w:rsid w:val="00313E94"/>
    <w:rsid w:val="003167F3"/>
    <w:rsid w:val="00324FDC"/>
    <w:rsid w:val="00337438"/>
    <w:rsid w:val="00342B86"/>
    <w:rsid w:val="00353D36"/>
    <w:rsid w:val="003553CE"/>
    <w:rsid w:val="00367867"/>
    <w:rsid w:val="00380931"/>
    <w:rsid w:val="003821D6"/>
    <w:rsid w:val="003A262B"/>
    <w:rsid w:val="003B0229"/>
    <w:rsid w:val="003B171C"/>
    <w:rsid w:val="003B2B56"/>
    <w:rsid w:val="003C4C98"/>
    <w:rsid w:val="003E03A5"/>
    <w:rsid w:val="00400A6B"/>
    <w:rsid w:val="00404848"/>
    <w:rsid w:val="00406CBE"/>
    <w:rsid w:val="00407DD3"/>
    <w:rsid w:val="00413145"/>
    <w:rsid w:val="00420F94"/>
    <w:rsid w:val="004266EF"/>
    <w:rsid w:val="0044677C"/>
    <w:rsid w:val="004563C1"/>
    <w:rsid w:val="00456B92"/>
    <w:rsid w:val="004755E8"/>
    <w:rsid w:val="00476DDD"/>
    <w:rsid w:val="004773D9"/>
    <w:rsid w:val="004C168B"/>
    <w:rsid w:val="004C70BD"/>
    <w:rsid w:val="004E23E4"/>
    <w:rsid w:val="004F302B"/>
    <w:rsid w:val="004F6F7D"/>
    <w:rsid w:val="005177F9"/>
    <w:rsid w:val="00524B5F"/>
    <w:rsid w:val="0053552D"/>
    <w:rsid w:val="005409D3"/>
    <w:rsid w:val="00543835"/>
    <w:rsid w:val="00571693"/>
    <w:rsid w:val="005A333F"/>
    <w:rsid w:val="005B2E5C"/>
    <w:rsid w:val="005C030A"/>
    <w:rsid w:val="005C0B03"/>
    <w:rsid w:val="005C43A0"/>
    <w:rsid w:val="005F2455"/>
    <w:rsid w:val="0060694E"/>
    <w:rsid w:val="0062102C"/>
    <w:rsid w:val="00632E0C"/>
    <w:rsid w:val="00650A1B"/>
    <w:rsid w:val="0066128D"/>
    <w:rsid w:val="00663F3A"/>
    <w:rsid w:val="006803B0"/>
    <w:rsid w:val="00684176"/>
    <w:rsid w:val="006B17F3"/>
    <w:rsid w:val="006B6F76"/>
    <w:rsid w:val="006D745E"/>
    <w:rsid w:val="00714DC6"/>
    <w:rsid w:val="00716272"/>
    <w:rsid w:val="00722637"/>
    <w:rsid w:val="0072328A"/>
    <w:rsid w:val="0075559E"/>
    <w:rsid w:val="00765735"/>
    <w:rsid w:val="007663E8"/>
    <w:rsid w:val="00767EF6"/>
    <w:rsid w:val="00770877"/>
    <w:rsid w:val="0077121F"/>
    <w:rsid w:val="00793C1C"/>
    <w:rsid w:val="007A1748"/>
    <w:rsid w:val="007A2268"/>
    <w:rsid w:val="007A41DB"/>
    <w:rsid w:val="007B2542"/>
    <w:rsid w:val="007E36FB"/>
    <w:rsid w:val="007F0A12"/>
    <w:rsid w:val="007F56D7"/>
    <w:rsid w:val="00807F8F"/>
    <w:rsid w:val="0081518A"/>
    <w:rsid w:val="008217DF"/>
    <w:rsid w:val="00821A4B"/>
    <w:rsid w:val="008223B3"/>
    <w:rsid w:val="008242DF"/>
    <w:rsid w:val="00835BF2"/>
    <w:rsid w:val="00837DB6"/>
    <w:rsid w:val="00842ED2"/>
    <w:rsid w:val="00846FFF"/>
    <w:rsid w:val="00852D3B"/>
    <w:rsid w:val="008934FD"/>
    <w:rsid w:val="00893A03"/>
    <w:rsid w:val="00893DE7"/>
    <w:rsid w:val="008A483D"/>
    <w:rsid w:val="008A6E1C"/>
    <w:rsid w:val="008C2B8E"/>
    <w:rsid w:val="008D5681"/>
    <w:rsid w:val="008E6E53"/>
    <w:rsid w:val="008F5811"/>
    <w:rsid w:val="008F6E9A"/>
    <w:rsid w:val="009052B3"/>
    <w:rsid w:val="00907702"/>
    <w:rsid w:val="009271D5"/>
    <w:rsid w:val="009310D1"/>
    <w:rsid w:val="00941E94"/>
    <w:rsid w:val="00944AA5"/>
    <w:rsid w:val="0095092E"/>
    <w:rsid w:val="00956723"/>
    <w:rsid w:val="0096269A"/>
    <w:rsid w:val="0097103D"/>
    <w:rsid w:val="00973C6F"/>
    <w:rsid w:val="00985A14"/>
    <w:rsid w:val="009C33B3"/>
    <w:rsid w:val="00A00660"/>
    <w:rsid w:val="00A00FA6"/>
    <w:rsid w:val="00A07EF8"/>
    <w:rsid w:val="00A11CBF"/>
    <w:rsid w:val="00A35385"/>
    <w:rsid w:val="00A45C09"/>
    <w:rsid w:val="00A55D1C"/>
    <w:rsid w:val="00A55EE0"/>
    <w:rsid w:val="00A56F46"/>
    <w:rsid w:val="00A7134F"/>
    <w:rsid w:val="00A8335F"/>
    <w:rsid w:val="00AA3589"/>
    <w:rsid w:val="00AC57EA"/>
    <w:rsid w:val="00AE0FF5"/>
    <w:rsid w:val="00AF2B9F"/>
    <w:rsid w:val="00AF36A3"/>
    <w:rsid w:val="00AF4E85"/>
    <w:rsid w:val="00AF4EBF"/>
    <w:rsid w:val="00B00384"/>
    <w:rsid w:val="00B07D39"/>
    <w:rsid w:val="00B130F9"/>
    <w:rsid w:val="00B35D53"/>
    <w:rsid w:val="00B371EC"/>
    <w:rsid w:val="00B4078A"/>
    <w:rsid w:val="00B42131"/>
    <w:rsid w:val="00B42F83"/>
    <w:rsid w:val="00B45030"/>
    <w:rsid w:val="00B6783D"/>
    <w:rsid w:val="00B74BD2"/>
    <w:rsid w:val="00B813E3"/>
    <w:rsid w:val="00B96C11"/>
    <w:rsid w:val="00BD1BCE"/>
    <w:rsid w:val="00BE0B9B"/>
    <w:rsid w:val="00BE241D"/>
    <w:rsid w:val="00BF27E9"/>
    <w:rsid w:val="00C17B99"/>
    <w:rsid w:val="00C22957"/>
    <w:rsid w:val="00C3146E"/>
    <w:rsid w:val="00C51A29"/>
    <w:rsid w:val="00C60346"/>
    <w:rsid w:val="00C6704D"/>
    <w:rsid w:val="00C719F7"/>
    <w:rsid w:val="00C97873"/>
    <w:rsid w:val="00CA4536"/>
    <w:rsid w:val="00CB0908"/>
    <w:rsid w:val="00CB0C54"/>
    <w:rsid w:val="00CB4B42"/>
    <w:rsid w:val="00CB55A5"/>
    <w:rsid w:val="00CB7308"/>
    <w:rsid w:val="00CB760A"/>
    <w:rsid w:val="00CC76F7"/>
    <w:rsid w:val="00CD3FF7"/>
    <w:rsid w:val="00CD5DF4"/>
    <w:rsid w:val="00D034A6"/>
    <w:rsid w:val="00D0613C"/>
    <w:rsid w:val="00D0714A"/>
    <w:rsid w:val="00D07D8B"/>
    <w:rsid w:val="00D37E17"/>
    <w:rsid w:val="00D46DF2"/>
    <w:rsid w:val="00D56E38"/>
    <w:rsid w:val="00DA7662"/>
    <w:rsid w:val="00DB0AAB"/>
    <w:rsid w:val="00DB1760"/>
    <w:rsid w:val="00DB20E4"/>
    <w:rsid w:val="00DB2745"/>
    <w:rsid w:val="00DC596A"/>
    <w:rsid w:val="00DD495D"/>
    <w:rsid w:val="00DD4AEE"/>
    <w:rsid w:val="00DD6862"/>
    <w:rsid w:val="00DE4F9E"/>
    <w:rsid w:val="00DE5819"/>
    <w:rsid w:val="00E134BD"/>
    <w:rsid w:val="00E265A3"/>
    <w:rsid w:val="00E31B9A"/>
    <w:rsid w:val="00E3422D"/>
    <w:rsid w:val="00E511CD"/>
    <w:rsid w:val="00E70EAB"/>
    <w:rsid w:val="00E96DC3"/>
    <w:rsid w:val="00EC1E2B"/>
    <w:rsid w:val="00EE7C4B"/>
    <w:rsid w:val="00F1077E"/>
    <w:rsid w:val="00F238AD"/>
    <w:rsid w:val="00F37890"/>
    <w:rsid w:val="00F6291B"/>
    <w:rsid w:val="00F7073E"/>
    <w:rsid w:val="00F72B8B"/>
    <w:rsid w:val="00F76D7F"/>
    <w:rsid w:val="00F8518B"/>
    <w:rsid w:val="00F93787"/>
    <w:rsid w:val="00FD2412"/>
    <w:rsid w:val="00FF1255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5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B6F76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283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404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4848"/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404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04848"/>
    <w:rPr>
      <w:sz w:val="24"/>
      <w:szCs w:val="24"/>
      <w:lang w:val="uk-UA" w:eastAsia="uk-UA"/>
    </w:rPr>
  </w:style>
  <w:style w:type="paragraph" w:customStyle="1" w:styleId="rteright">
    <w:name w:val="rteright"/>
    <w:basedOn w:val="a"/>
    <w:rsid w:val="001E5472"/>
    <w:pPr>
      <w:spacing w:before="100" w:beforeAutospacing="1" w:after="100" w:afterAutospacing="1"/>
    </w:pPr>
    <w:rPr>
      <w:lang w:val="ru-RU" w:eastAsia="ru-RU"/>
    </w:rPr>
  </w:style>
  <w:style w:type="paragraph" w:customStyle="1" w:styleId="rtecenter">
    <w:name w:val="rtecenter"/>
    <w:basedOn w:val="a"/>
    <w:rsid w:val="001E5472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uiPriority w:val="22"/>
    <w:qFormat/>
    <w:rsid w:val="001E5472"/>
    <w:rPr>
      <w:b/>
      <w:bCs/>
    </w:rPr>
  </w:style>
  <w:style w:type="character" w:customStyle="1" w:styleId="rvts0">
    <w:name w:val="rvts0"/>
    <w:basedOn w:val="a0"/>
    <w:rsid w:val="00407DD3"/>
  </w:style>
  <w:style w:type="character" w:customStyle="1" w:styleId="rvts15">
    <w:name w:val="rvts15"/>
    <w:basedOn w:val="a0"/>
    <w:rsid w:val="00407DD3"/>
  </w:style>
  <w:style w:type="paragraph" w:customStyle="1" w:styleId="rvps7">
    <w:name w:val="rvps7"/>
    <w:basedOn w:val="a"/>
    <w:rsid w:val="00407DD3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407DD3"/>
    <w:pPr>
      <w:spacing w:before="100" w:beforeAutospacing="1" w:after="100" w:afterAutospacing="1"/>
    </w:pPr>
    <w:rPr>
      <w:lang w:val="ru-RU" w:eastAsia="ru-RU"/>
    </w:rPr>
  </w:style>
  <w:style w:type="paragraph" w:styleId="a9">
    <w:name w:val="Balloon Text"/>
    <w:basedOn w:val="a"/>
    <w:link w:val="aa"/>
    <w:rsid w:val="008C2B8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B8E"/>
    <w:rPr>
      <w:rFonts w:ascii="Tahoma" w:hAnsi="Tahoma" w:cs="Tahoma"/>
      <w:sz w:val="16"/>
      <w:szCs w:val="16"/>
      <w:lang w:val="uk-UA" w:eastAsia="uk-UA"/>
    </w:rPr>
  </w:style>
  <w:style w:type="paragraph" w:customStyle="1" w:styleId="ab">
    <w:name w:val="Нормальний текст"/>
    <w:basedOn w:val="a"/>
    <w:rsid w:val="00380931"/>
    <w:pPr>
      <w:spacing w:before="120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ac">
    <w:name w:val="Основной текст_"/>
    <w:link w:val="11"/>
    <w:rsid w:val="003809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80931"/>
    <w:pPr>
      <w:shd w:val="clear" w:color="auto" w:fill="FFFFFF"/>
      <w:spacing w:before="240" w:after="240" w:line="312" w:lineRule="exact"/>
      <w:jc w:val="both"/>
    </w:pPr>
    <w:rPr>
      <w:sz w:val="27"/>
      <w:szCs w:val="27"/>
      <w:lang/>
    </w:rPr>
  </w:style>
  <w:style w:type="character" w:customStyle="1" w:styleId="10">
    <w:name w:val="Заголовок 1 Знак"/>
    <w:basedOn w:val="a0"/>
    <w:link w:val="1"/>
    <w:rsid w:val="006B6F76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1475-AD2A-45FF-A369-9F9DF8CF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 порядок проведення конкурсу</vt:lpstr>
      <vt:lpstr>Утворити:</vt:lpstr>
      <vt:lpstr>комісію для проведення конкурсу на керівні посади органів ДФС                  з</vt:lpstr>
      <vt:lpstr>комісію для проведення конкурсу на керівні посади органів ДФС                   </vt:lpstr>
      <vt:lpstr>комісію для проведення конкурсу на керівні посади апарату ДФС,                 </vt:lpstr>
    </vt:vector>
  </TitlesOfParts>
  <Company>my company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порядок проведення конкурсу</dc:title>
  <dc:creator>NAME</dc:creator>
  <cp:lastModifiedBy>user</cp:lastModifiedBy>
  <cp:revision>12</cp:revision>
  <cp:lastPrinted>2017-05-19T13:27:00Z</cp:lastPrinted>
  <dcterms:created xsi:type="dcterms:W3CDTF">2017-04-28T11:58:00Z</dcterms:created>
  <dcterms:modified xsi:type="dcterms:W3CDTF">2017-06-08T16:17:00Z</dcterms:modified>
</cp:coreProperties>
</file>